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A5" w:rsidRDefault="00A76FDD">
      <w:pPr>
        <w:pStyle w:val="ab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A5" w:rsidRDefault="00A76FDD">
      <w:pPr>
        <w:pStyle w:val="ab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>
        <w:rPr>
          <w:rFonts w:ascii="Times New Roman" w:hAnsi="Times New Roman"/>
          <w:bCs/>
          <w:caps/>
          <w:sz w:val="36"/>
          <w:szCs w:val="36"/>
        </w:rPr>
        <w:t xml:space="preserve"> РЕШЕНИЕ </w:t>
      </w:r>
    </w:p>
    <w:p w:rsidR="00B33EA5" w:rsidRDefault="00B33EA5">
      <w:pPr>
        <w:pStyle w:val="a8"/>
      </w:pPr>
    </w:p>
    <w:p w:rsidR="00B33EA5" w:rsidRDefault="00A76FDD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B33EA5" w:rsidRDefault="00A76FDD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B33EA5" w:rsidRDefault="00B33EA5">
      <w:pPr>
        <w:pStyle w:val="a6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EA5" w:rsidRDefault="00F36FF1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 29.09.2023</w:t>
      </w:r>
      <w:bookmarkStart w:id="0" w:name="_GoBack"/>
      <w:bookmarkEnd w:id="0"/>
      <w:r w:rsidR="002D0D69">
        <w:rPr>
          <w:rFonts w:ascii="Times New Roman" w:hAnsi="Times New Roman"/>
          <w:bCs/>
          <w:sz w:val="28"/>
          <w:szCs w:val="28"/>
        </w:rPr>
        <w:t xml:space="preserve">  </w:t>
      </w:r>
      <w:r w:rsidR="00A76FD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A76F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43.5</w:t>
      </w:r>
    </w:p>
    <w:p w:rsidR="00B33EA5" w:rsidRDefault="00A76FDD">
      <w:pPr>
        <w:pStyle w:val="a6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33EA5" w:rsidRDefault="00B33EA5">
      <w:pPr>
        <w:pStyle w:val="a8"/>
        <w:rPr>
          <w:b/>
          <w:bCs/>
          <w:color w:val="auto"/>
          <w:szCs w:val="28"/>
        </w:rPr>
      </w:pPr>
    </w:p>
    <w:p w:rsidR="00B33EA5" w:rsidRDefault="00A76FD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Рассветовского сельского поселения Ст</w:t>
      </w:r>
      <w:r w:rsidR="00F36FF1">
        <w:rPr>
          <w:rFonts w:ascii="Times New Roman" w:hAnsi="Times New Roman" w:cs="Times New Roman"/>
          <w:b/>
          <w:bCs/>
          <w:sz w:val="28"/>
          <w:szCs w:val="28"/>
        </w:rPr>
        <w:t>ароминского района от 29.12.2021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№ 26.9 « Об утверждении Положения о муниципальном контроле </w:t>
      </w:r>
    </w:p>
    <w:p w:rsidR="00B33EA5" w:rsidRDefault="00A76FD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благоустройства»</w:t>
      </w:r>
    </w:p>
    <w:p w:rsidR="00B33EA5" w:rsidRDefault="00B33E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3EA5" w:rsidRDefault="00B3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статьей 26 Устава Рассветовского сельского поселения Староминского района, Совет 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B33EA5" w:rsidRDefault="00A76FDD">
      <w:pPr>
        <w:numPr>
          <w:ilvl w:val="0"/>
          <w:numId w:val="1"/>
        </w:numPr>
        <w:tabs>
          <w:tab w:val="left" w:pos="9355"/>
        </w:tabs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Рассветовского сельского поселения Ст</w:t>
      </w:r>
      <w:r w:rsidR="00F36FF1">
        <w:rPr>
          <w:rFonts w:ascii="Times New Roman" w:hAnsi="Times New Roman" w:cs="Times New Roman"/>
          <w:sz w:val="28"/>
          <w:szCs w:val="28"/>
        </w:rPr>
        <w:t>ароминского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г. № 26.9 «Об утверждении Положения о муниципальном контроле в сфере </w:t>
      </w:r>
      <w:r w:rsidR="00BC4A26">
        <w:rPr>
          <w:rFonts w:ascii="Times New Roman" w:hAnsi="Times New Roman" w:cs="Times New Roman"/>
          <w:sz w:val="28"/>
          <w:szCs w:val="28"/>
        </w:rPr>
        <w:t xml:space="preserve">благоустройства» изложив 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в новой редакции, прилагается.</w:t>
      </w:r>
    </w:p>
    <w:p w:rsidR="00B33EA5" w:rsidRDefault="00A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администрации Рассветовского сельского поселения Староминского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 обеспечить его размещение (опубликование) на официальном сайте Рассветовского сельского поселения Староминского района в информационно-телекоммуникационной сети «Интернет».  </w:t>
      </w:r>
    </w:p>
    <w:p w:rsidR="00B33EA5" w:rsidRDefault="00A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А.Я.)</w:t>
      </w:r>
    </w:p>
    <w:p w:rsidR="00B33EA5" w:rsidRDefault="00A76FDD" w:rsidP="00F36F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после</w:t>
      </w:r>
      <w:r w:rsidR="00F36FF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B33EA5" w:rsidRDefault="00B33EA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36FF1" w:rsidRDefault="00F36FF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36FF1" w:rsidRDefault="00F36FF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33EA5" w:rsidRDefault="00A76FD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Рассветовского сельского поселения</w:t>
      </w:r>
    </w:p>
    <w:p w:rsidR="00B33EA5" w:rsidRDefault="00A7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Староминского района                                                                       А.В. Демченко</w:t>
      </w:r>
    </w:p>
    <w:p w:rsidR="00B33EA5" w:rsidRDefault="00B33EA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B33EA5">
        <w:tc>
          <w:tcPr>
            <w:tcW w:w="4643" w:type="dxa"/>
            <w:shd w:val="clear" w:color="auto" w:fill="auto"/>
          </w:tcPr>
          <w:p w:rsidR="00B33EA5" w:rsidRDefault="00A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33EA5" w:rsidRDefault="00B3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A5" w:rsidRDefault="00A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B33EA5" w:rsidRDefault="00A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поселения </w:t>
            </w:r>
          </w:p>
          <w:p w:rsidR="00B33EA5" w:rsidRDefault="00A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B33EA5" w:rsidRDefault="002D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29.09.2023 № 43.5</w:t>
            </w:r>
            <w:r w:rsidR="00A7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3EA5" w:rsidRDefault="00B33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 в сфере благоустройства</w:t>
      </w:r>
    </w:p>
    <w:p w:rsidR="00B33EA5" w:rsidRDefault="00B33EA5" w:rsidP="0063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Рассветовского сельского поселения Староминского  района.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Органом, уполномоченным на осуществление муниципального контроля в сфере благоустройства, является администрация Рассветовского сельского поселения Староминского района (далее – Администрация).</w:t>
      </w:r>
    </w:p>
    <w:p w:rsidR="00B33EA5" w:rsidRPr="00BC4A26" w:rsidRDefault="00A76FDD" w:rsidP="00630ADE">
      <w:pPr>
        <w:pStyle w:val="aa"/>
        <w:shd w:val="clear" w:color="auto" w:fill="FFFFFF"/>
        <w:spacing w:beforeAutospacing="0" w:afterAutospacing="0"/>
        <w:ind w:firstLineChars="235" w:firstLine="658"/>
        <w:jc w:val="both"/>
        <w:rPr>
          <w:color w:val="000000"/>
          <w:sz w:val="28"/>
          <w:szCs w:val="28"/>
          <w:lang w:val="ru-RU"/>
        </w:rPr>
      </w:pPr>
      <w:r w:rsidRPr="00BC4A26">
        <w:rPr>
          <w:sz w:val="28"/>
          <w:szCs w:val="28"/>
          <w:lang w:val="ru-RU"/>
        </w:rPr>
        <w:t xml:space="preserve">3. </w:t>
      </w:r>
      <w:r w:rsidRPr="00BC4A26">
        <w:rPr>
          <w:color w:val="000000"/>
          <w:sz w:val="28"/>
          <w:szCs w:val="28"/>
          <w:shd w:val="clear" w:color="auto" w:fill="FFFFFF"/>
          <w:lang w:val="ru-RU"/>
        </w:rPr>
        <w:t>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B33EA5" w:rsidRPr="00BC4A26" w:rsidRDefault="00A76FDD" w:rsidP="00630AD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1) чрезвычайно высокий риск;</w:t>
      </w:r>
    </w:p>
    <w:p w:rsidR="00B33EA5" w:rsidRPr="00BC4A26" w:rsidRDefault="00A76FDD" w:rsidP="00630AD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2) высокий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значительный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средний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умеренный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низкий риск.</w:t>
      </w:r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3.1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3.2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proofErr w:type="gramStart"/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</w:t>
      </w:r>
      <w:proofErr w:type="gramEnd"/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охраняемым законом ценностям, а также учитывать добросовестность контролируемых лиц.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</w:t>
      </w:r>
      <w:r w:rsidR="0063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5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. </w:t>
      </w:r>
      <w:proofErr w:type="gramStart"/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  <w:proofErr w:type="gramEnd"/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6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независимая оценка соблюдения обязательных требований;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7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8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3.9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Перечень 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 w:bidi="ar"/>
        </w:rPr>
        <w:t>индикаторов риска нарушения обязательных требований по видам контроля утверждается: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для вида муниципального контроля - представительным органом муниципального образования.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Доклад о правоприменительной практике по муниципальному контролю в сфере благоустройства готовится один раз в год, утверждается распоряжением главы Рассветовского сельского поселения Староминского района и размещается на официальном сайте Рассветовского сельского поселения Староминского района в сети «Интернет», в срок не позднее 1 июня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31 декабря 2023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Профилактические мероприятия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рамках осуществления муниципального контроля в сфере благоустройства Администрация вправе проводить следующие профилактические мероприятия: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Консультирование осуществляется по обращениям контролируемых лиц и их представителей.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Консультирование по однотипным обращениям контролируемых лиц и их представителей осуществляется посредством размещения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Федерации. 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Возражение подается в срок не позднее 10 дней со дня получения предостережения.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возражении указываются: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Контрольные (надзорные) мероприятия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контрольные (надзорные) действия: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инспекционный визит: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опрос;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рейдовый осмотр: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документарная проверка: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выездная проверка: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выездное обследование.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Срок проведения выездной проверки не может превышать 10 рабочих дней.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продолжаться более 50 часов.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Рассветовского сельского поселения Староминского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Обжалование решений Администрации, действий (бездействия) ее должностных лиц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Жалоба регистрируется уполномоченным работником Администрации в течение 3 дней со дня ее поступления.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Жалоба рассматривается Главой Рассветовского сельского поселения Староминского района.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Рассветовского сельского поселения Староминского района не более чем на 20 рабочих дней.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Оценка результативности и эффективности деятельности Администрации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Устанавливаются следующие показатели результативности и эффективности деятельности Администрации:</w:t>
      </w:r>
    </w:p>
    <w:p w:rsidR="00B33EA5" w:rsidRDefault="00B33EA5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7" w:type="dxa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28"/>
        <w:gridCol w:w="3646"/>
        <w:gridCol w:w="2354"/>
        <w:gridCol w:w="2709"/>
      </w:tblGrid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для расчета</w:t>
            </w:r>
          </w:p>
        </w:tc>
      </w:tr>
      <w:tr w:rsidR="00B33EA5">
        <w:tc>
          <w:tcPr>
            <w:tcW w:w="9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показатели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тыс. руб.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33EA5">
        <w:tc>
          <w:tcPr>
            <w:tcW w:w="9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Администрации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0,05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1000 руб.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B33EA5" w:rsidRDefault="00B33EA5" w:rsidP="0063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EA5" w:rsidRDefault="00B33EA5" w:rsidP="0063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EA5" w:rsidRDefault="00B33EA5" w:rsidP="00630ADE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B33EA5" w:rsidRDefault="00A76FDD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А.В. Демченко</w:t>
      </w:r>
    </w:p>
    <w:p w:rsidR="00B33EA5" w:rsidRDefault="00B33EA5" w:rsidP="0063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3EA5" w:rsidSect="00630ADE">
      <w:footnotePr>
        <w:pos w:val="beneathText"/>
      </w:footnotePr>
      <w:pgSz w:w="11905" w:h="16837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19" w:rsidRDefault="00494719">
      <w:pPr>
        <w:spacing w:line="240" w:lineRule="auto"/>
      </w:pPr>
      <w:r>
        <w:separator/>
      </w:r>
    </w:p>
  </w:endnote>
  <w:endnote w:type="continuationSeparator" w:id="0">
    <w:p w:rsidR="00494719" w:rsidRDefault="00494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19" w:rsidRDefault="00494719">
      <w:pPr>
        <w:spacing w:after="0"/>
      </w:pPr>
      <w:r>
        <w:separator/>
      </w:r>
    </w:p>
  </w:footnote>
  <w:footnote w:type="continuationSeparator" w:id="0">
    <w:p w:rsidR="00494719" w:rsidRDefault="004947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64E707"/>
    <w:multiLevelType w:val="singleLevel"/>
    <w:tmpl w:val="C464E70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344"/>
    <w:rsid w:val="000B34AF"/>
    <w:rsid w:val="001A0DAE"/>
    <w:rsid w:val="0026479B"/>
    <w:rsid w:val="00277B15"/>
    <w:rsid w:val="002818E5"/>
    <w:rsid w:val="002D0D69"/>
    <w:rsid w:val="00307E3B"/>
    <w:rsid w:val="0032347E"/>
    <w:rsid w:val="003F5435"/>
    <w:rsid w:val="004001D9"/>
    <w:rsid w:val="004827CF"/>
    <w:rsid w:val="00487B34"/>
    <w:rsid w:val="00494719"/>
    <w:rsid w:val="004C3DDF"/>
    <w:rsid w:val="004E3F23"/>
    <w:rsid w:val="00532CE6"/>
    <w:rsid w:val="00560B9F"/>
    <w:rsid w:val="005A3726"/>
    <w:rsid w:val="00630ADE"/>
    <w:rsid w:val="007C2BA8"/>
    <w:rsid w:val="008A1694"/>
    <w:rsid w:val="009261B3"/>
    <w:rsid w:val="009A578A"/>
    <w:rsid w:val="00A36186"/>
    <w:rsid w:val="00A76FDD"/>
    <w:rsid w:val="00B12344"/>
    <w:rsid w:val="00B33EA5"/>
    <w:rsid w:val="00B42A9E"/>
    <w:rsid w:val="00B51634"/>
    <w:rsid w:val="00BC4A26"/>
    <w:rsid w:val="00BC6559"/>
    <w:rsid w:val="00CD75F0"/>
    <w:rsid w:val="00CE0D54"/>
    <w:rsid w:val="00D652D1"/>
    <w:rsid w:val="00DB177C"/>
    <w:rsid w:val="00DB6A27"/>
    <w:rsid w:val="00E85734"/>
    <w:rsid w:val="00EA02DF"/>
    <w:rsid w:val="00EE0808"/>
    <w:rsid w:val="00F36FF1"/>
    <w:rsid w:val="18853AC1"/>
    <w:rsid w:val="1D235CB9"/>
    <w:rsid w:val="4C263CE4"/>
    <w:rsid w:val="527937A4"/>
    <w:rsid w:val="7D5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ody Text"/>
    <w:basedOn w:val="a"/>
    <w:link w:val="a9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b">
    <w:name w:val="Subtitle"/>
    <w:basedOn w:val="a"/>
    <w:next w:val="a8"/>
    <w:link w:val="ac"/>
    <w:qFormat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Pr>
      <w:rFonts w:ascii="Calibri" w:eastAsia="Arial Unicode MS" w:hAnsi="Calibri" w:cs="Calibri"/>
      <w:b/>
      <w:sz w:val="28"/>
      <w:lang w:eastAsia="ar-SA"/>
    </w:rPr>
  </w:style>
  <w:style w:type="character" w:customStyle="1" w:styleId="a7">
    <w:name w:val="Верхний колонтитул Знак"/>
    <w:basedOn w:val="a0"/>
    <w:link w:val="a6"/>
    <w:semiHidden/>
    <w:rPr>
      <w:rFonts w:ascii="Calibri" w:eastAsia="Times New Roman" w:hAnsi="Calibri" w:cs="Calibri"/>
      <w:lang w:eastAsia="ar-SA"/>
    </w:rPr>
  </w:style>
  <w:style w:type="character" w:customStyle="1" w:styleId="ac">
    <w:name w:val="Подзаголовок Знак"/>
    <w:basedOn w:val="a0"/>
    <w:link w:val="ab"/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Arial Unicode MS" w:hAnsi="Times New Roman" w:cs="Mangal"/>
      <w:color w:val="000000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40</cp:revision>
  <cp:lastPrinted>2023-10-03T10:15:00Z</cp:lastPrinted>
  <dcterms:created xsi:type="dcterms:W3CDTF">2013-02-18T05:37:00Z</dcterms:created>
  <dcterms:modified xsi:type="dcterms:W3CDTF">2023-10-03T10:17:00Z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24836BBA572C4493869A0D7CC627F9A1_12</vt:lpwstr>
  </property>
</Properties>
</file>